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57" w:rsidRDefault="00B22757" w:rsidP="00B22757">
      <w:pPr>
        <w:pStyle w:val="Default"/>
        <w:jc w:val="center"/>
        <w:rPr>
          <w:b/>
          <w:bCs/>
        </w:rPr>
      </w:pPr>
      <w:r w:rsidRPr="00B22757">
        <w:rPr>
          <w:b/>
          <w:bCs/>
        </w:rPr>
        <w:t xml:space="preserve">ПОЛОЖЕНИЕ </w:t>
      </w:r>
      <w:r>
        <w:rPr>
          <w:b/>
          <w:bCs/>
        </w:rPr>
        <w:t>О КОНКУРСЕ РАБОТ МОЛОДЫХ УЧЕНЫХ</w:t>
      </w:r>
    </w:p>
    <w:p w:rsidR="00B22757" w:rsidRPr="00B22757" w:rsidRDefault="00B22757" w:rsidP="00B22757">
      <w:pPr>
        <w:pStyle w:val="Default"/>
      </w:pPr>
    </w:p>
    <w:p w:rsidR="00B22757" w:rsidRDefault="00B22757" w:rsidP="00B22757">
      <w:pPr>
        <w:pStyle w:val="Default"/>
        <w:ind w:firstLine="284"/>
        <w:jc w:val="both"/>
      </w:pPr>
      <w:r w:rsidRPr="00B22757">
        <w:t>В рамках 16-</w:t>
      </w:r>
      <w:r>
        <w:t>го</w:t>
      </w:r>
      <w:bookmarkStart w:id="0" w:name="_GoBack"/>
      <w:bookmarkEnd w:id="0"/>
      <w:r w:rsidRPr="00B22757">
        <w:t xml:space="preserve"> Конгресса Российского общества </w:t>
      </w:r>
      <w:proofErr w:type="spellStart"/>
      <w:r w:rsidRPr="00B22757">
        <w:t>холтеровского</w:t>
      </w:r>
      <w:proofErr w:type="spellEnd"/>
      <w:r w:rsidRPr="00B22757">
        <w:t xml:space="preserve"> </w:t>
      </w:r>
      <w:proofErr w:type="spellStart"/>
      <w:r w:rsidRPr="00B22757">
        <w:t>мониторирования</w:t>
      </w:r>
      <w:proofErr w:type="spellEnd"/>
      <w:r w:rsidRPr="00B22757">
        <w:t xml:space="preserve"> и </w:t>
      </w:r>
      <w:proofErr w:type="spellStart"/>
      <w:r w:rsidRPr="00B22757">
        <w:t>неинвазивной</w:t>
      </w:r>
      <w:proofErr w:type="spellEnd"/>
      <w:r w:rsidRPr="00B22757">
        <w:t xml:space="preserve"> электрофизиологии (</w:t>
      </w:r>
      <w:proofErr w:type="spellStart"/>
      <w:r w:rsidRPr="00B22757">
        <w:t>РОХМиНЭ</w:t>
      </w:r>
      <w:proofErr w:type="spellEnd"/>
      <w:r w:rsidRPr="00B22757">
        <w:t xml:space="preserve">) и 8-го Всероссийского конгресса «Клиническая </w:t>
      </w:r>
      <w:proofErr w:type="spellStart"/>
      <w:r w:rsidRPr="00B22757">
        <w:t>электрокардиология</w:t>
      </w:r>
      <w:proofErr w:type="spellEnd"/>
      <w:r w:rsidRPr="00B22757">
        <w:t xml:space="preserve">» запланировано проведение </w:t>
      </w:r>
      <w:r w:rsidRPr="00B22757">
        <w:rPr>
          <w:b/>
          <w:bCs/>
          <w:i/>
          <w:iCs/>
        </w:rPr>
        <w:t xml:space="preserve">Конкурса работ молодых </w:t>
      </w:r>
      <w:r>
        <w:rPr>
          <w:b/>
          <w:bCs/>
          <w:i/>
          <w:iCs/>
        </w:rPr>
        <w:t>ученых</w:t>
      </w:r>
      <w:r w:rsidRPr="00B22757">
        <w:t xml:space="preserve">. </w:t>
      </w:r>
    </w:p>
    <w:p w:rsidR="00B22757" w:rsidRPr="00B22757" w:rsidRDefault="00B22757" w:rsidP="00B22757">
      <w:pPr>
        <w:pStyle w:val="Default"/>
        <w:ind w:firstLine="284"/>
        <w:jc w:val="both"/>
      </w:pPr>
    </w:p>
    <w:p w:rsidR="00B22757" w:rsidRPr="00B22757" w:rsidRDefault="00B22757" w:rsidP="00B22757">
      <w:pPr>
        <w:pStyle w:val="Default"/>
        <w:ind w:firstLine="284"/>
        <w:jc w:val="both"/>
      </w:pPr>
      <w:r w:rsidRPr="00B22757">
        <w:rPr>
          <w:i/>
          <w:iCs/>
        </w:rPr>
        <w:t xml:space="preserve">Целью </w:t>
      </w:r>
      <w:r w:rsidRPr="00B22757">
        <w:t xml:space="preserve">конкурса является выявление творческой молодежи и привлечение лучших представителей молодого поколения к правильному применению метода </w:t>
      </w:r>
      <w:proofErr w:type="spellStart"/>
      <w:r w:rsidRPr="00B22757">
        <w:t>холтеровского</w:t>
      </w:r>
      <w:proofErr w:type="spellEnd"/>
      <w:r w:rsidRPr="00B22757">
        <w:t xml:space="preserve"> </w:t>
      </w:r>
      <w:proofErr w:type="spellStart"/>
      <w:r w:rsidRPr="00B22757">
        <w:t>мониторирования</w:t>
      </w:r>
      <w:proofErr w:type="spellEnd"/>
      <w:r w:rsidRPr="00B22757">
        <w:t xml:space="preserve">, развитию клинической </w:t>
      </w:r>
      <w:proofErr w:type="spellStart"/>
      <w:r w:rsidRPr="00B22757">
        <w:t>электрокардиологии</w:t>
      </w:r>
      <w:proofErr w:type="spellEnd"/>
      <w:r w:rsidRPr="00B22757">
        <w:t xml:space="preserve">, решению проблем в области их применения, формирование реестра (банка данных) молодых специалистов для их профессионального роста. </w:t>
      </w:r>
    </w:p>
    <w:p w:rsidR="00B22757" w:rsidRDefault="00B22757" w:rsidP="00B22757">
      <w:pPr>
        <w:pStyle w:val="Default"/>
        <w:ind w:firstLine="284"/>
        <w:jc w:val="both"/>
      </w:pPr>
      <w:r w:rsidRPr="00B22757">
        <w:t xml:space="preserve">Конкурс проводится Организационным и Программным комитетом Конгресса, Президиумом РОХМИНЭ. </w:t>
      </w:r>
    </w:p>
    <w:p w:rsidR="00B22757" w:rsidRPr="00B22757" w:rsidRDefault="00B22757" w:rsidP="00B22757">
      <w:pPr>
        <w:pStyle w:val="Default"/>
        <w:ind w:firstLine="284"/>
        <w:jc w:val="both"/>
      </w:pPr>
    </w:p>
    <w:p w:rsidR="00B22757" w:rsidRDefault="00B22757" w:rsidP="00B22757">
      <w:pPr>
        <w:pStyle w:val="Default"/>
        <w:ind w:firstLine="284"/>
        <w:jc w:val="both"/>
      </w:pPr>
      <w:r w:rsidRPr="00B22757">
        <w:t xml:space="preserve">Участниками конкурса могут стать молодые ученые, врачи и специалисты (не старше 35 лет) организаций, научных учреждений и предприятий различных ведомств и форм собственности, а также аспиранты и студенты высших учебных заведений, имеющих образование и навыки в области функциональной диагностики, кардиологии, применения </w:t>
      </w:r>
      <w:proofErr w:type="spellStart"/>
      <w:r w:rsidRPr="00B22757">
        <w:t>холтеровского</w:t>
      </w:r>
      <w:proofErr w:type="spellEnd"/>
      <w:r w:rsidRPr="00B22757">
        <w:t xml:space="preserve"> </w:t>
      </w:r>
      <w:proofErr w:type="spellStart"/>
      <w:r w:rsidRPr="00B22757">
        <w:t>мониторирования</w:t>
      </w:r>
      <w:proofErr w:type="spellEnd"/>
      <w:r w:rsidRPr="00B22757">
        <w:t xml:space="preserve">. </w:t>
      </w:r>
    </w:p>
    <w:p w:rsidR="00B22757" w:rsidRPr="00B22757" w:rsidRDefault="00B22757" w:rsidP="00B22757">
      <w:pPr>
        <w:pStyle w:val="Default"/>
        <w:ind w:firstLine="284"/>
        <w:jc w:val="both"/>
      </w:pPr>
    </w:p>
    <w:p w:rsidR="00B22757" w:rsidRPr="00B22757" w:rsidRDefault="00B22757" w:rsidP="00B22757">
      <w:pPr>
        <w:pStyle w:val="Default"/>
        <w:ind w:firstLine="284"/>
        <w:jc w:val="both"/>
      </w:pPr>
      <w:r w:rsidRPr="00B22757">
        <w:rPr>
          <w:b/>
          <w:bCs/>
        </w:rPr>
        <w:t xml:space="preserve">Срок проведения конкурса: </w:t>
      </w:r>
      <w:r w:rsidRPr="00B22757">
        <w:t xml:space="preserve">15 декабря 2014 – 23 апреля 2015 года </w:t>
      </w:r>
    </w:p>
    <w:p w:rsidR="00B22757" w:rsidRPr="00B22757" w:rsidRDefault="00B22757" w:rsidP="00B22757">
      <w:pPr>
        <w:pStyle w:val="Default"/>
        <w:ind w:firstLine="284"/>
        <w:jc w:val="both"/>
      </w:pPr>
    </w:p>
    <w:p w:rsidR="00B22757" w:rsidRPr="00B22757" w:rsidRDefault="00B22757" w:rsidP="00B22757">
      <w:pPr>
        <w:pStyle w:val="Default"/>
      </w:pPr>
      <w:r w:rsidRPr="00B22757">
        <w:rPr>
          <w:b/>
          <w:bCs/>
        </w:rPr>
        <w:t xml:space="preserve">Последний срок представления конкурсных работ: </w:t>
      </w:r>
      <w:r w:rsidRPr="00B22757">
        <w:t xml:space="preserve">15 марта 2015 г. </w:t>
      </w:r>
    </w:p>
    <w:p w:rsidR="00B22757" w:rsidRPr="00B22757" w:rsidRDefault="00B22757" w:rsidP="00B22757">
      <w:pPr>
        <w:pStyle w:val="Default"/>
      </w:pPr>
    </w:p>
    <w:p w:rsidR="00B22757" w:rsidRDefault="00B22757" w:rsidP="00B22757">
      <w:pPr>
        <w:pStyle w:val="Default"/>
        <w:rPr>
          <w:b/>
          <w:bCs/>
        </w:rPr>
      </w:pPr>
      <w:r w:rsidRPr="00B22757">
        <w:rPr>
          <w:b/>
          <w:bCs/>
        </w:rPr>
        <w:t xml:space="preserve">УСЛОВИЯ ПРОВЕДЕНИЯ КОНКУРСА </w:t>
      </w:r>
    </w:p>
    <w:p w:rsidR="00B22757" w:rsidRPr="00B22757" w:rsidRDefault="00B22757" w:rsidP="00B22757">
      <w:pPr>
        <w:pStyle w:val="Default"/>
      </w:pPr>
    </w:p>
    <w:p w:rsidR="00B22757" w:rsidRPr="00B22757" w:rsidRDefault="00B22757" w:rsidP="00B22757">
      <w:pPr>
        <w:pStyle w:val="Default"/>
      </w:pPr>
      <w:r w:rsidRPr="00B22757">
        <w:t xml:space="preserve">Для участия в Конкурсе предоставляются работы по следующим тематикам: </w:t>
      </w:r>
    </w:p>
    <w:p w:rsidR="00B22757" w:rsidRPr="00B22757" w:rsidRDefault="00B22757" w:rsidP="00B56618">
      <w:pPr>
        <w:pStyle w:val="Default"/>
        <w:numPr>
          <w:ilvl w:val="0"/>
          <w:numId w:val="1"/>
        </w:numPr>
      </w:pPr>
      <w:r w:rsidRPr="00B22757">
        <w:t xml:space="preserve">Клиническая электрокардиография </w:t>
      </w:r>
    </w:p>
    <w:p w:rsidR="00B22757" w:rsidRPr="00B22757" w:rsidRDefault="00B22757" w:rsidP="00B56618">
      <w:pPr>
        <w:pStyle w:val="Default"/>
        <w:numPr>
          <w:ilvl w:val="0"/>
          <w:numId w:val="1"/>
        </w:numPr>
      </w:pPr>
      <w:proofErr w:type="spellStart"/>
      <w:r w:rsidRPr="00B22757">
        <w:t>Холтеровское</w:t>
      </w:r>
      <w:proofErr w:type="spellEnd"/>
      <w:r w:rsidRPr="00B22757">
        <w:t xml:space="preserve"> </w:t>
      </w:r>
      <w:proofErr w:type="spellStart"/>
      <w:r w:rsidRPr="00B22757">
        <w:t>мониторирование</w:t>
      </w:r>
      <w:proofErr w:type="spellEnd"/>
      <w:r w:rsidRPr="00B22757">
        <w:t xml:space="preserve"> </w:t>
      </w:r>
    </w:p>
    <w:p w:rsidR="00B22757" w:rsidRPr="00B22757" w:rsidRDefault="00B22757" w:rsidP="00B56618">
      <w:pPr>
        <w:pStyle w:val="Default"/>
        <w:numPr>
          <w:ilvl w:val="0"/>
          <w:numId w:val="1"/>
        </w:numPr>
      </w:pPr>
      <w:r w:rsidRPr="00B22757">
        <w:t xml:space="preserve">Вариабельность и турбулентность ритма сердца </w:t>
      </w:r>
    </w:p>
    <w:p w:rsidR="00B22757" w:rsidRPr="00B22757" w:rsidRDefault="00B22757" w:rsidP="00B56618">
      <w:pPr>
        <w:pStyle w:val="Default"/>
        <w:numPr>
          <w:ilvl w:val="0"/>
          <w:numId w:val="1"/>
        </w:numPr>
      </w:pPr>
      <w:r w:rsidRPr="00B22757">
        <w:t xml:space="preserve">Поздние потенциалы желудочков </w:t>
      </w:r>
    </w:p>
    <w:p w:rsidR="00B22757" w:rsidRPr="00B22757" w:rsidRDefault="00B22757" w:rsidP="00B56618">
      <w:pPr>
        <w:pStyle w:val="Default"/>
        <w:numPr>
          <w:ilvl w:val="0"/>
          <w:numId w:val="1"/>
        </w:numPr>
      </w:pPr>
      <w:r w:rsidRPr="00B22757">
        <w:t xml:space="preserve">Альтернация Т зубца </w:t>
      </w:r>
    </w:p>
    <w:p w:rsidR="00B22757" w:rsidRPr="00B22757" w:rsidRDefault="00B22757" w:rsidP="00B56618">
      <w:pPr>
        <w:pStyle w:val="Default"/>
        <w:numPr>
          <w:ilvl w:val="0"/>
          <w:numId w:val="1"/>
        </w:numPr>
      </w:pPr>
      <w:r w:rsidRPr="00B22757">
        <w:t xml:space="preserve">QT интервал </w:t>
      </w:r>
    </w:p>
    <w:p w:rsidR="00B22757" w:rsidRPr="00B22757" w:rsidRDefault="00B22757" w:rsidP="00B56618">
      <w:pPr>
        <w:pStyle w:val="Default"/>
        <w:numPr>
          <w:ilvl w:val="0"/>
          <w:numId w:val="1"/>
        </w:numPr>
      </w:pPr>
      <w:r w:rsidRPr="00B22757">
        <w:t xml:space="preserve">Оценка сегмента ST </w:t>
      </w:r>
    </w:p>
    <w:p w:rsidR="00B22757" w:rsidRPr="00B22757" w:rsidRDefault="00B22757" w:rsidP="00B56618">
      <w:pPr>
        <w:pStyle w:val="Default"/>
        <w:numPr>
          <w:ilvl w:val="0"/>
          <w:numId w:val="1"/>
        </w:numPr>
      </w:pPr>
      <w:proofErr w:type="spellStart"/>
      <w:r w:rsidRPr="00B22757">
        <w:t>Стресс-тесты</w:t>
      </w:r>
      <w:proofErr w:type="spellEnd"/>
      <w:r w:rsidRPr="00B22757">
        <w:t xml:space="preserve"> </w:t>
      </w:r>
    </w:p>
    <w:p w:rsidR="00B22757" w:rsidRPr="00B22757" w:rsidRDefault="00B22757" w:rsidP="00B56618">
      <w:pPr>
        <w:pStyle w:val="Default"/>
        <w:numPr>
          <w:ilvl w:val="0"/>
          <w:numId w:val="1"/>
        </w:numPr>
      </w:pPr>
      <w:proofErr w:type="spellStart"/>
      <w:r w:rsidRPr="00B22757">
        <w:t>Тилт-тест</w:t>
      </w:r>
      <w:proofErr w:type="spellEnd"/>
      <w:r w:rsidRPr="00B22757">
        <w:t xml:space="preserve"> </w:t>
      </w:r>
    </w:p>
    <w:p w:rsidR="00B22757" w:rsidRPr="00B22757" w:rsidRDefault="00B22757" w:rsidP="00B56618">
      <w:pPr>
        <w:pStyle w:val="Default"/>
        <w:numPr>
          <w:ilvl w:val="0"/>
          <w:numId w:val="1"/>
        </w:numPr>
      </w:pPr>
      <w:r w:rsidRPr="00B22757">
        <w:t xml:space="preserve">Суточное </w:t>
      </w:r>
      <w:proofErr w:type="spellStart"/>
      <w:r w:rsidRPr="00B22757">
        <w:t>мониторирование</w:t>
      </w:r>
      <w:proofErr w:type="spellEnd"/>
      <w:r w:rsidRPr="00B22757">
        <w:t xml:space="preserve"> АД </w:t>
      </w:r>
    </w:p>
    <w:p w:rsidR="00B22757" w:rsidRPr="00B22757" w:rsidRDefault="00B22757" w:rsidP="00B56618">
      <w:pPr>
        <w:pStyle w:val="Default"/>
        <w:numPr>
          <w:ilvl w:val="0"/>
          <w:numId w:val="1"/>
        </w:numPr>
      </w:pPr>
      <w:r w:rsidRPr="00B22757">
        <w:t xml:space="preserve">Полифункциональное </w:t>
      </w:r>
      <w:proofErr w:type="spellStart"/>
      <w:r w:rsidRPr="00B22757">
        <w:t>мониторирование</w:t>
      </w:r>
      <w:proofErr w:type="spellEnd"/>
      <w:r w:rsidRPr="00B22757">
        <w:t xml:space="preserve"> </w:t>
      </w:r>
    </w:p>
    <w:p w:rsidR="00B22757" w:rsidRPr="00B22757" w:rsidRDefault="00B22757" w:rsidP="00B56618">
      <w:pPr>
        <w:pStyle w:val="Default"/>
        <w:numPr>
          <w:ilvl w:val="0"/>
          <w:numId w:val="1"/>
        </w:numPr>
      </w:pPr>
      <w:r w:rsidRPr="00B22757">
        <w:t xml:space="preserve">Нарушения ритма сердца </w:t>
      </w:r>
    </w:p>
    <w:p w:rsidR="00B22757" w:rsidRPr="00B22757" w:rsidRDefault="00B22757" w:rsidP="00B56618">
      <w:pPr>
        <w:pStyle w:val="Default"/>
        <w:numPr>
          <w:ilvl w:val="0"/>
          <w:numId w:val="1"/>
        </w:numPr>
      </w:pPr>
      <w:r w:rsidRPr="00B22757">
        <w:t xml:space="preserve">ЭКГ при ишемической болезни сердца и остром коронарном синдроме </w:t>
      </w:r>
    </w:p>
    <w:p w:rsidR="00B22757" w:rsidRPr="00B22757" w:rsidRDefault="00B22757" w:rsidP="00B56618">
      <w:pPr>
        <w:pStyle w:val="Default"/>
        <w:numPr>
          <w:ilvl w:val="0"/>
          <w:numId w:val="1"/>
        </w:numPr>
      </w:pPr>
      <w:r w:rsidRPr="00B22757">
        <w:t xml:space="preserve">Артериальная гипертензия </w:t>
      </w:r>
    </w:p>
    <w:p w:rsidR="00B22757" w:rsidRPr="00B22757" w:rsidRDefault="00B22757" w:rsidP="00B56618">
      <w:pPr>
        <w:pStyle w:val="Default"/>
        <w:numPr>
          <w:ilvl w:val="0"/>
          <w:numId w:val="1"/>
        </w:numPr>
      </w:pPr>
      <w:r w:rsidRPr="00B22757">
        <w:t xml:space="preserve">Сердечная недостаточность </w:t>
      </w:r>
    </w:p>
    <w:p w:rsidR="00B22757" w:rsidRPr="00B22757" w:rsidRDefault="00B22757" w:rsidP="00B56618">
      <w:pPr>
        <w:pStyle w:val="Default"/>
        <w:numPr>
          <w:ilvl w:val="0"/>
          <w:numId w:val="1"/>
        </w:numPr>
      </w:pPr>
      <w:r w:rsidRPr="00B22757">
        <w:t xml:space="preserve">Ишемическая болезнь сердца </w:t>
      </w:r>
    </w:p>
    <w:p w:rsidR="00B22757" w:rsidRPr="00B22757" w:rsidRDefault="00B22757" w:rsidP="00B56618">
      <w:pPr>
        <w:pStyle w:val="Default"/>
        <w:numPr>
          <w:ilvl w:val="0"/>
          <w:numId w:val="1"/>
        </w:numPr>
      </w:pPr>
      <w:proofErr w:type="spellStart"/>
      <w:r w:rsidRPr="00B22757">
        <w:t>Синкопальные</w:t>
      </w:r>
      <w:proofErr w:type="spellEnd"/>
      <w:r w:rsidRPr="00B22757">
        <w:t xml:space="preserve"> состояния </w:t>
      </w:r>
    </w:p>
    <w:p w:rsidR="00B22757" w:rsidRPr="00B22757" w:rsidRDefault="00B22757" w:rsidP="00B56618">
      <w:pPr>
        <w:pStyle w:val="Default"/>
        <w:numPr>
          <w:ilvl w:val="0"/>
          <w:numId w:val="1"/>
        </w:numPr>
      </w:pPr>
      <w:r w:rsidRPr="00B22757">
        <w:t xml:space="preserve">Внезапная сердечная смерть </w:t>
      </w:r>
    </w:p>
    <w:p w:rsidR="00B22757" w:rsidRPr="00B22757" w:rsidRDefault="00B22757" w:rsidP="00B56618">
      <w:pPr>
        <w:pStyle w:val="Default"/>
        <w:numPr>
          <w:ilvl w:val="0"/>
          <w:numId w:val="1"/>
        </w:numPr>
      </w:pPr>
      <w:r w:rsidRPr="00B22757">
        <w:t xml:space="preserve">Имплантируемые антиаритмические устройства </w:t>
      </w:r>
    </w:p>
    <w:p w:rsidR="00B22757" w:rsidRPr="00B22757" w:rsidRDefault="00B22757" w:rsidP="00B56618">
      <w:pPr>
        <w:pStyle w:val="Default"/>
        <w:numPr>
          <w:ilvl w:val="0"/>
          <w:numId w:val="1"/>
        </w:numPr>
      </w:pPr>
      <w:r w:rsidRPr="00B22757">
        <w:t xml:space="preserve">Инструментальное обеспечение </w:t>
      </w:r>
      <w:proofErr w:type="spellStart"/>
      <w:r w:rsidRPr="00B22757">
        <w:t>неинвазивной</w:t>
      </w:r>
      <w:proofErr w:type="spellEnd"/>
      <w:r w:rsidRPr="00B22757">
        <w:t xml:space="preserve"> </w:t>
      </w:r>
      <w:proofErr w:type="spellStart"/>
      <w:r w:rsidRPr="00B22757">
        <w:t>электрокардиологии</w:t>
      </w:r>
      <w:proofErr w:type="spellEnd"/>
      <w:r w:rsidRPr="00B22757">
        <w:t xml:space="preserve"> </w:t>
      </w:r>
    </w:p>
    <w:p w:rsidR="00B22757" w:rsidRPr="00B22757" w:rsidRDefault="00B22757" w:rsidP="00B56618">
      <w:pPr>
        <w:pStyle w:val="Default"/>
        <w:numPr>
          <w:ilvl w:val="0"/>
          <w:numId w:val="1"/>
        </w:numPr>
      </w:pPr>
      <w:r w:rsidRPr="00B22757">
        <w:t xml:space="preserve">Молекулярно-генетические основы </w:t>
      </w:r>
      <w:proofErr w:type="spellStart"/>
      <w:r w:rsidRPr="00B22757">
        <w:t>электрокардиологии</w:t>
      </w:r>
      <w:proofErr w:type="spellEnd"/>
      <w:r w:rsidRPr="00B22757">
        <w:t xml:space="preserve"> и сердечных аритмий </w:t>
      </w:r>
    </w:p>
    <w:p w:rsidR="00B22757" w:rsidRPr="00B22757" w:rsidRDefault="00B22757" w:rsidP="00B56618">
      <w:pPr>
        <w:pStyle w:val="Default"/>
        <w:numPr>
          <w:ilvl w:val="0"/>
          <w:numId w:val="1"/>
        </w:numPr>
      </w:pPr>
      <w:r w:rsidRPr="00B22757">
        <w:t xml:space="preserve">Поверхностное ЭКГ картирование </w:t>
      </w:r>
    </w:p>
    <w:p w:rsidR="00B22757" w:rsidRDefault="00B22757" w:rsidP="00B56618">
      <w:pPr>
        <w:pStyle w:val="Default"/>
        <w:numPr>
          <w:ilvl w:val="0"/>
          <w:numId w:val="1"/>
        </w:numPr>
      </w:pPr>
      <w:r w:rsidRPr="00B22757">
        <w:t>Спортивная кардиология</w:t>
      </w:r>
    </w:p>
    <w:p w:rsidR="00B22757" w:rsidRDefault="00B22757" w:rsidP="00B22757">
      <w:pPr>
        <w:pStyle w:val="Default"/>
        <w:ind w:firstLine="284"/>
      </w:pPr>
    </w:p>
    <w:p w:rsidR="00B22757" w:rsidRPr="00B22757" w:rsidRDefault="00B22757" w:rsidP="00B56618">
      <w:pPr>
        <w:pStyle w:val="Default"/>
        <w:ind w:firstLine="284"/>
        <w:jc w:val="both"/>
      </w:pPr>
      <w:r w:rsidRPr="00B22757">
        <w:t xml:space="preserve">Представление работ производится непосредственно лицами, принимающими участие в подготовке работы. </w:t>
      </w:r>
    </w:p>
    <w:p w:rsidR="00B22757" w:rsidRPr="00B22757" w:rsidRDefault="00B22757" w:rsidP="00B22757">
      <w:pPr>
        <w:pStyle w:val="Default"/>
        <w:ind w:firstLine="284"/>
        <w:jc w:val="both"/>
      </w:pPr>
      <w:r w:rsidRPr="00B22757">
        <w:lastRenderedPageBreak/>
        <w:t xml:space="preserve">Материалы, представляемые на конкурс, должны соответствовать требованиям оформлению тезисов и докладов, представленных на Конгресс. </w:t>
      </w:r>
    </w:p>
    <w:p w:rsidR="00B22757" w:rsidRPr="00B22757" w:rsidRDefault="00B22757" w:rsidP="00B22757">
      <w:pPr>
        <w:pStyle w:val="Default"/>
        <w:ind w:firstLine="284"/>
        <w:jc w:val="both"/>
      </w:pPr>
      <w:r w:rsidRPr="00B22757">
        <w:t xml:space="preserve">Каждый из участников может представить не более 2-х работ по разным тематикам. </w:t>
      </w:r>
    </w:p>
    <w:p w:rsidR="00B22757" w:rsidRPr="00B22757" w:rsidRDefault="00B22757" w:rsidP="00B22757">
      <w:pPr>
        <w:pStyle w:val="Default"/>
        <w:ind w:firstLine="284"/>
        <w:jc w:val="both"/>
      </w:pPr>
      <w:r w:rsidRPr="00B22757">
        <w:t xml:space="preserve">Работы участников оцениваются по следующим критериям: актуальность и целенаправленность работы, обоснованность методики, научно-практическая значимость, качество и полнота фактического материала, качество оформления работы. </w:t>
      </w:r>
      <w:r>
        <w:t xml:space="preserve">На Конгрессе, в ходе устного выступления </w:t>
      </w:r>
      <w:r w:rsidRPr="00B22757">
        <w:t xml:space="preserve">оцениваются дополнительные параметры квалификация автора, степень его участия в работе. Каждый критерий оценивается от 1 до 5 баллов. </w:t>
      </w:r>
    </w:p>
    <w:p w:rsidR="00B22757" w:rsidRPr="00B22757" w:rsidRDefault="00B22757" w:rsidP="00B22757">
      <w:pPr>
        <w:pStyle w:val="Default"/>
        <w:ind w:firstLine="284"/>
        <w:jc w:val="both"/>
      </w:pPr>
      <w:r w:rsidRPr="00B22757">
        <w:t xml:space="preserve">Каждый из членов жюри заполняет протокол на каждого участника Конкурса. Суммы набранных баллов суммируются и делятся на количество членов жюри, т.е. итоги подводятся по среднему баллу. </w:t>
      </w:r>
    </w:p>
    <w:p w:rsidR="00B22757" w:rsidRPr="00B56618" w:rsidRDefault="00B22757" w:rsidP="00B22757">
      <w:pPr>
        <w:pStyle w:val="Default"/>
        <w:ind w:firstLine="284"/>
        <w:jc w:val="both"/>
        <w:rPr>
          <w:b/>
          <w:i/>
          <w:color w:val="FF0000"/>
        </w:rPr>
      </w:pPr>
      <w:r w:rsidRPr="00B56618">
        <w:rPr>
          <w:b/>
          <w:i/>
          <w:color w:val="FF0000"/>
        </w:rPr>
        <w:t>Производится оценка работ только тех авторов, которые присутствуют на мероприятии.</w:t>
      </w:r>
    </w:p>
    <w:p w:rsidR="00B22757" w:rsidRPr="00B22757" w:rsidRDefault="00B22757" w:rsidP="00B22757">
      <w:pPr>
        <w:pStyle w:val="Default"/>
        <w:ind w:firstLine="284"/>
        <w:jc w:val="both"/>
      </w:pPr>
      <w:r w:rsidRPr="00B22757">
        <w:t xml:space="preserve">По решению жюри определяется три победителя Конкурса. </w:t>
      </w:r>
    </w:p>
    <w:p w:rsidR="00B22757" w:rsidRPr="00B22757" w:rsidRDefault="00B22757" w:rsidP="00B22757">
      <w:pPr>
        <w:pStyle w:val="Default"/>
        <w:ind w:firstLine="284"/>
        <w:jc w:val="both"/>
      </w:pPr>
      <w:r w:rsidRPr="00B22757">
        <w:t xml:space="preserve">Победители Конкурса награждаются Дипломами участника и поощрительными призами. За отдельные оригинальные работы, по представлению жюри, присуждаются поощрительные премии. Количество поощрительных премий определяется Научным и Организационным комитетом Конгресса. </w:t>
      </w:r>
    </w:p>
    <w:p w:rsidR="00B22757" w:rsidRPr="00B22757" w:rsidRDefault="00B22757" w:rsidP="00B22757">
      <w:pPr>
        <w:pStyle w:val="Default"/>
        <w:ind w:firstLine="284"/>
        <w:jc w:val="both"/>
      </w:pPr>
      <w:r w:rsidRPr="00B22757">
        <w:t xml:space="preserve">Подведение итогов и награждение победителей конкурса: </w:t>
      </w:r>
      <w:r w:rsidRPr="00B22757">
        <w:rPr>
          <w:b/>
          <w:bCs/>
        </w:rPr>
        <w:t xml:space="preserve">23 апреля 2014 года, </w:t>
      </w:r>
      <w:r w:rsidRPr="00B22757">
        <w:t xml:space="preserve">на закрытии Конгресса. </w:t>
      </w:r>
    </w:p>
    <w:p w:rsidR="00B22757" w:rsidRDefault="00B22757" w:rsidP="00B22757">
      <w:pPr>
        <w:pStyle w:val="Default"/>
        <w:ind w:firstLine="284"/>
        <w:jc w:val="both"/>
      </w:pPr>
      <w:r w:rsidRPr="00B22757">
        <w:t xml:space="preserve">Лучшие конкурсные работы будут опубликованы и рекомендованы для практического использования. </w:t>
      </w:r>
    </w:p>
    <w:p w:rsidR="00B22757" w:rsidRPr="00B22757" w:rsidRDefault="00B22757" w:rsidP="00B22757">
      <w:pPr>
        <w:pStyle w:val="Default"/>
        <w:jc w:val="both"/>
      </w:pPr>
    </w:p>
    <w:p w:rsidR="00B22757" w:rsidRPr="00B22757" w:rsidRDefault="00B22757" w:rsidP="00B22757">
      <w:pPr>
        <w:pStyle w:val="Default"/>
        <w:jc w:val="both"/>
      </w:pPr>
      <w:r w:rsidRPr="00B22757">
        <w:rPr>
          <w:b/>
          <w:bCs/>
        </w:rPr>
        <w:t xml:space="preserve">ЖЮРИ КОНКУРСА </w:t>
      </w:r>
    </w:p>
    <w:p w:rsidR="00B22757" w:rsidRDefault="00B22757" w:rsidP="00B22757">
      <w:pPr>
        <w:pStyle w:val="Default"/>
        <w:jc w:val="both"/>
      </w:pPr>
    </w:p>
    <w:p w:rsidR="00B22757" w:rsidRPr="00B22757" w:rsidRDefault="00B22757" w:rsidP="00B22757">
      <w:pPr>
        <w:pStyle w:val="Default"/>
        <w:ind w:firstLine="284"/>
        <w:jc w:val="both"/>
      </w:pPr>
      <w:r w:rsidRPr="00B22757">
        <w:t xml:space="preserve">Независимое жюри конкурса состоит из ведущих ученых и специалистов в области </w:t>
      </w:r>
      <w:proofErr w:type="spellStart"/>
      <w:r w:rsidRPr="00B22757">
        <w:t>электрокардиологии</w:t>
      </w:r>
      <w:proofErr w:type="spellEnd"/>
      <w:r w:rsidRPr="00B22757">
        <w:t xml:space="preserve"> и </w:t>
      </w:r>
      <w:proofErr w:type="spellStart"/>
      <w:r w:rsidRPr="00B22757">
        <w:t>холтеровского</w:t>
      </w:r>
      <w:proofErr w:type="spellEnd"/>
      <w:r w:rsidRPr="00B22757">
        <w:t xml:space="preserve"> </w:t>
      </w:r>
      <w:proofErr w:type="spellStart"/>
      <w:r w:rsidRPr="00B22757">
        <w:t>мониторирования</w:t>
      </w:r>
      <w:proofErr w:type="spellEnd"/>
      <w:r w:rsidRPr="00B22757">
        <w:t xml:space="preserve">. Персональный состав жюри утверждается Президиумом РОХМИНЭ. Количество членов жюри 7-10 человек. Из числа членов жюри выбирается Председатель. </w:t>
      </w:r>
    </w:p>
    <w:p w:rsidR="00B22757" w:rsidRPr="00B22757" w:rsidRDefault="00B22757" w:rsidP="00B22757">
      <w:pPr>
        <w:pStyle w:val="Default"/>
        <w:ind w:firstLine="284"/>
        <w:jc w:val="both"/>
      </w:pPr>
      <w:r w:rsidRPr="00B22757">
        <w:t xml:space="preserve">Работы представляются в Организационный комитет через сайт мероприятия: </w:t>
      </w:r>
      <w:r w:rsidRPr="00B22757">
        <w:rPr>
          <w:b/>
          <w:bCs/>
          <w:color w:val="0000FF"/>
        </w:rPr>
        <w:t>www.2015.rohmine.org</w:t>
      </w:r>
      <w:r w:rsidRPr="00B22757">
        <w:rPr>
          <w:b/>
          <w:bCs/>
        </w:rPr>
        <w:t xml:space="preserve">. </w:t>
      </w:r>
    </w:p>
    <w:p w:rsidR="00B22757" w:rsidRPr="00B22757" w:rsidRDefault="00B22757" w:rsidP="00B22757">
      <w:pPr>
        <w:pStyle w:val="Default"/>
        <w:ind w:firstLine="284"/>
        <w:jc w:val="both"/>
      </w:pPr>
      <w:r w:rsidRPr="00B22757">
        <w:t>При изъявления желания участия в Конкурсе, при подаче тезисов необходимо в строке «участие в конкурсе» выбрать «да». В работах, заявленных на конкурс, имя конкурсанта должно быть первым!</w:t>
      </w:r>
    </w:p>
    <w:p w:rsidR="00B22757" w:rsidRPr="00B22757" w:rsidRDefault="00B22757" w:rsidP="00B22757">
      <w:pPr>
        <w:pStyle w:val="Default"/>
        <w:ind w:firstLine="284"/>
        <w:jc w:val="both"/>
      </w:pPr>
      <w:r w:rsidRPr="00B22757">
        <w:t xml:space="preserve">Представляющий автор должен убедиться в том, что все соавторы осведомлены о содержании тезисов до представления в Секретариат. </w:t>
      </w:r>
    </w:p>
    <w:p w:rsidR="00B22757" w:rsidRPr="00B22757" w:rsidRDefault="00B22757" w:rsidP="00B22757">
      <w:pPr>
        <w:pStyle w:val="Default"/>
        <w:ind w:firstLine="284"/>
        <w:jc w:val="both"/>
      </w:pPr>
      <w:r w:rsidRPr="00B22757">
        <w:t xml:space="preserve">Дополнительные вопросы об участии в Конкурсе работ молодых ученых Вы можете задать представителям Технического секретариата Конгресса: </w:t>
      </w:r>
    </w:p>
    <w:p w:rsidR="00E91D2C" w:rsidRPr="00B22757" w:rsidRDefault="00B22757" w:rsidP="00B2275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2757">
        <w:rPr>
          <w:rFonts w:ascii="Times New Roman" w:hAnsi="Times New Roman" w:cs="Times New Roman"/>
          <w:sz w:val="24"/>
          <w:szCs w:val="24"/>
        </w:rPr>
        <w:t xml:space="preserve">тел.: +7 (499) 390-34-38, +7 (926) 848-23-58 факс: +7 (499) 137-34-79 </w:t>
      </w:r>
      <w:proofErr w:type="spellStart"/>
      <w:r w:rsidRPr="00B2275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22757">
        <w:rPr>
          <w:rFonts w:ascii="Times New Roman" w:hAnsi="Times New Roman" w:cs="Times New Roman"/>
          <w:sz w:val="24"/>
          <w:szCs w:val="24"/>
        </w:rPr>
        <w:t xml:space="preserve">: </w:t>
      </w:r>
      <w:r w:rsidRPr="00B22757">
        <w:rPr>
          <w:rFonts w:ascii="Times New Roman" w:hAnsi="Times New Roman" w:cs="Times New Roman"/>
          <w:color w:val="0000FF"/>
          <w:sz w:val="24"/>
          <w:szCs w:val="24"/>
        </w:rPr>
        <w:t>rohmine@yandex.ru</w:t>
      </w:r>
    </w:p>
    <w:sectPr w:rsidR="00E91D2C" w:rsidRPr="00B22757" w:rsidSect="00B227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3BE"/>
    <w:multiLevelType w:val="hybridMultilevel"/>
    <w:tmpl w:val="801C11E4"/>
    <w:lvl w:ilvl="0" w:tplc="0704A1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90A12"/>
    <w:multiLevelType w:val="hybridMultilevel"/>
    <w:tmpl w:val="31EECACA"/>
    <w:lvl w:ilvl="0" w:tplc="A0BA8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22757"/>
    <w:rsid w:val="000F7A4A"/>
    <w:rsid w:val="00B22757"/>
    <w:rsid w:val="00B56618"/>
    <w:rsid w:val="00E9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2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2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Iluha</cp:lastModifiedBy>
  <cp:revision>2</cp:revision>
  <dcterms:created xsi:type="dcterms:W3CDTF">2014-11-17T13:47:00Z</dcterms:created>
  <dcterms:modified xsi:type="dcterms:W3CDTF">2014-11-18T13:06:00Z</dcterms:modified>
</cp:coreProperties>
</file>